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contextualSpacing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val="en-US" w:eastAsia="zh-CN"/>
        </w:rPr>
        <w:t>2019年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零基础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科研绘图高级学习班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contextualSpacing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2019年12月27日-29日 上海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color w:val="auto"/>
          <w:sz w:val="21"/>
          <w:szCs w:val="21"/>
          <w:shd w:val="clear" w:color="auto" w:fill="FFFFFF" w:themeFill="background1"/>
          <w:lang w:eastAsia="zh-CN"/>
        </w:rPr>
      </w:pPr>
      <w:r>
        <w:rPr>
          <w:rFonts w:hint="eastAsia" w:ascii="宋体" w:hAnsi="宋体" w:cs="宋体"/>
          <w:color w:val="auto"/>
          <w:sz w:val="21"/>
          <w:szCs w:val="21"/>
          <w:shd w:val="clear" w:color="auto" w:fill="FFFFFF" w:themeFill="background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91440</wp:posOffset>
            </wp:positionV>
            <wp:extent cx="6138545" cy="7742555"/>
            <wp:effectExtent l="0" t="0" r="3175" b="14605"/>
            <wp:wrapSquare wrapText="bothSides"/>
            <wp:docPr id="4" name="图片 4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字文稿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随着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科研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行业的发展，科研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绘图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可视化的作用越来越凸显。是否还在为自己的研究成果得、实验结果不到完美的展示而苦恼？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在国外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科研绘图设计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已经非常流行，且被高度重视，国内科研人员也越来越重视科研方面的绘图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规范的、高质量的图片是发表高水平文章的必备条件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。优秀的期刊一定配有高研值高质量的配图封面。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鉴于此，本期《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  <w:lang w:eastAsia="zh-CN"/>
        </w:rPr>
        <w:t>科研绘图高级学习班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》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  <w:lang w:eastAsia="zh-CN"/>
        </w:rPr>
        <w:t>将邀请资深科研绘图实战专家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杨杰老师，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讲授利用三维软件3ds max和Photoshop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绘制一系列科研中常见的3D结构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，如各类有机/无机纳米粒、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石墨烯结构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、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催化材料，泡沫镍结构、生物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血管、形态各异的细胞/细胞膜、DNA、抗体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期刊封面案例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等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系统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学习画面构图、色彩理论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审美心理基础，以及3ds max软件基本操作和photoshop图像编辑较色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合成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绘图必备知识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本课程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eastAsia="zh-CN"/>
        </w:rPr>
        <w:t>能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让你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eastAsia="zh-CN"/>
        </w:rPr>
        <w:t>更直观形象的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展示自己的学术思想，助力你的论文发表、项目申报和学术报告。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【主讲老师】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480" w:firstLineChars="200"/>
        <w:contextualSpacing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杨老师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，资深科研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图像绘制专家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具有10年以上从事计算机三维图像、三维动画、科研绘图设计工作经验，更是Vray渲染器，官方chaos group公司认证三维图像渲染专家。为生物医药、材料、物理、化学、新能源等科研领域人员提供众多专业图像设计服务。在论文插图示意图、封面图设计、三维动画表现等方面具有丰富的经验，各大权威期刊如ACS Nano, Angew. Chemie, AM, AFM等均不乏其作品。其构图创意、设计能力、画面质量、封面效果、等均得到广大科研工作者的一致认可。曾多次受邀在国内各大城市、知名高校、科研院所作关于科研绘图的系列讲座和学习班，深谙绘图小白的软件学习困境和易错操作，授课经验丰富，深入浅出，受到了听众的广泛好评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</w:t>
      </w:r>
      <w:r>
        <w:rPr>
          <w:rStyle w:val="5"/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培训安排、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shd w:val="clear" w:color="auto" w:fill="FFFFFF" w:themeFill="background1"/>
        </w:rPr>
        <w:t>授课大纲</w:t>
      </w: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lang w:eastAsia="zh-CN"/>
        </w:rPr>
        <w:t>培训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  <w:t>时间：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2019年12月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日-2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日（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日报到，2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-2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日授课三天）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培训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t>地点：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  <w:t>上海维也纳国际酒店（虹桥国展中心爱特路）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培训流程：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第一天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上午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讲解图片知识、绘图思路、审美构图、设计流程为主。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第一天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下午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，讲解3dsmax、Photoshop CS6等相关绘图软件的基础课程为主。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第二天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上午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，学以致用 带领大家亲自动手，制作部分相对容易入门的模型，巩固软件工具的知识。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第二天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下午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，精彩案例制作。碳管、石墨烯材料结构、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电池催化材料，泡沫镍，硼墨烯，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生物\医药 细胞 组织 血管模型、 新能源催化材料、核壳材料、二维曾转材料等插图的制作讲解。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shd w:val="clear" w:color="auto" w:fill="FFFFFF" w:themeFill="background1"/>
          <w:lang w:val="en-US" w:eastAsia="zh-CN"/>
        </w:rPr>
        <w:t>第三天全天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，期刊封面案例讲解。包括：三维模型模型组装，材质灯光设置，渲染出图，后期色彩模式选择，ps合成润色，后期色彩矫正，图像格式设置，最终出图。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cs="宋体"/>
          <w:b/>
          <w:color w:val="auto"/>
          <w:sz w:val="24"/>
          <w:szCs w:val="24"/>
          <w:shd w:val="clear" w:color="auto" w:fill="FFFFFF" w:themeFill="background1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shd w:val="clear" w:color="auto" w:fill="FFFFFF" w:themeFill="background1"/>
        </w:rPr>
        <w:t>：培训内容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shd w:val="clear" w:color="auto" w:fill="FFFFFF" w:themeFill="background1"/>
        </w:rPr>
        <w:cr/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主体一：科研绘图基础入门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cr/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第一节：科研绘图介绍、分类、期刊图像要求。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主体二：图像设计基础理论知识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cr/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第二节：理解构图、色彩心理、审美心理。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主体三：绘图软件Adobe Photoshop基础入门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第三节：Photoshop软件界面熟悉，视图操作。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第四节：PS软件十大知识点：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视图操作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图层的概念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图层蒙版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选区工具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钢笔工具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自定义图形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变换工具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图层样式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图像调整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滤镜工具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主体四：绘图软件Autodesk  3ds max基础知识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第五节：3ds max软件熟悉、界面布局、视图操作、软件模块划分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第六节：3ds max软件模块划分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建模模块:</w:t>
      </w:r>
    </w:p>
    <w:p>
      <w:pPr>
        <w:pStyle w:val="7"/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360" w:firstLine="0"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1）.基础建模</w:t>
      </w:r>
    </w:p>
    <w:p>
      <w:pPr>
        <w:pStyle w:val="7"/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360" w:firstLine="0"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2）.修改器建模</w:t>
      </w:r>
    </w:p>
    <w:p>
      <w:pPr>
        <w:pStyle w:val="7"/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360" w:firstLine="0"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3）.复合对象建模</w:t>
      </w:r>
    </w:p>
    <w:p>
      <w:pPr>
        <w:pStyle w:val="7"/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360" w:firstLine="0"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 xml:space="preserve">4）高级建模（多边形细分建模）       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材质灯光系统模块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动画特效模块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Chars="0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渲染（出图）模块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主体五：实际案例教学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第七节，插图 示意图 摘要图绘制：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1. 碳管 、石墨烯材料、血红细胞、 血管生物模型、泡沫镍、核壳材料、多孔材料</w:t>
      </w:r>
      <w:r>
        <w:rPr>
          <w:rFonts w:hint="eastAsia" w:ascii="宋体" w:hAnsi="宋体" w:cs="宋体"/>
          <w:color w:val="auto"/>
          <w:sz w:val="24"/>
          <w:szCs w:val="24"/>
          <w:shd w:val="clear" w:color="auto" w:fill="FFFFFF" w:themeFill="background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医药 新能源等等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shd w:val="clear" w:color="auto" w:fill="FFFFFF" w:themeFill="background1"/>
        </w:rPr>
        <w:t>主体六，期刊封面案例教学：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1.精彩封面案例制作、模型组装、三维图像渲染。</w:t>
      </w:r>
    </w:p>
    <w:p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color="auto" w:fill="FFFFFF" w:themeFill="background1"/>
        </w:rPr>
        <w:t>(注：具体课程安排会根据上课进度有所调整。)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【注意事项】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学员需自带电脑和鼠标，操作系统推荐64位Windows系统。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开班之前我们会建立老师学员微信群，提前发送软件下载地址、案例工程文件，并指导大家安装软件，保存案例工程文件。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此次培训赠送福利：（1）全套3dsmax零基础入门视频教程；（2）详尽的官方中文帮助文档手册。将保存于优盘赠送。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auto"/>
          <w:spacing w:val="24"/>
          <w:sz w:val="24"/>
          <w:szCs w:val="24"/>
        </w:rPr>
        <w:t>【授课特色】</w:t>
      </w:r>
      <w:r>
        <w:rPr>
          <w:rStyle w:val="5"/>
          <w:rFonts w:hint="eastAsia" w:ascii="宋体" w:hAnsi="宋体" w:eastAsia="宋体" w:cs="宋体"/>
          <w:i w:val="0"/>
          <w:caps w:val="0"/>
          <w:color w:val="auto"/>
          <w:spacing w:val="24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4"/>
          <w:szCs w:val="24"/>
          <w:shd w:val="clear" w:fill="FFFFFF"/>
        </w:rPr>
        <w:t>  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</w:rPr>
        <w:t>你是否有这样的疑问：我从来没接触过绘图软件，几天时间我就可以学会使用吗？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4"/>
          <w:szCs w:val="24"/>
          <w:shd w:val="clear" w:fill="FFFFFF"/>
        </w:rPr>
        <w:t>  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我们举办本次课程的理念之一就是：“授人以鱼，不如授人以渔”。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不是讲解冗长死板的软件工具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的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操作，而会站在科研人员的角度，把软件操作融入到每个案例中学习，变成可操作接 地气的实战练习，即使你是零基础，也能快速上手。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学习的是制作流程，教授的是绘图的方法，目的是当你看到类似的结构、造型、图像能用学到的知识举一反三，做出自己需要的图像出来。本次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课程讲解不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仅仅局限课堂上的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案例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讲解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，而是通过讲解案例流程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使你快速 学会软件使用，做到举一反三，融会贯通，应用到以后的实际工作中。我 们还会将案例的ppt教程打印成册发给大家、另提供老师提前录制的全套3dsmax软件零基础入门教程、以及官 方的中文帮助文件电子，以供大家以后复习查阅之用。建立老师学员微信群，课后仍可实时交流。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left"/>
        <w:textAlignment w:val="auto"/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val="en-US" w:eastAsia="zh-CN"/>
        </w:rPr>
      </w:pP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4"/>
          <w:szCs w:val="24"/>
          <w:shd w:val="clear" w:fill="FFFFFF"/>
        </w:rPr>
        <w:t> 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</w:rPr>
        <w:t> 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  <w:lang w:eastAsia="zh-CN"/>
        </w:rPr>
        <w:t>我不是艺术科班出生、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</w:rPr>
        <w:t>没有审美基础， 能学会做这种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  <w:lang w:eastAsia="zh-CN"/>
        </w:rPr>
        <w:t>炫酷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  <w:shd w:val="clear" w:fill="FFFFFF"/>
        </w:rPr>
        <w:t>的图吗？</w:t>
      </w:r>
      <w:r>
        <w:rPr>
          <w:rFonts w:hint="eastAsia" w:ascii="新宋体" w:hAnsi="新宋体" w:eastAsia="新宋体" w:cs="新宋体"/>
          <w:b/>
          <w:bCs/>
          <w:i w:val="0"/>
          <w:caps w:val="0"/>
          <w:color w:val="auto"/>
          <w:spacing w:val="24"/>
          <w:sz w:val="24"/>
          <w:szCs w:val="24"/>
        </w:rPr>
        <w:br w:type="textWrapping"/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  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val="en-US" w:eastAsia="zh-CN"/>
        </w:rPr>
        <w:t>能有这个疑问，我首先要给你点个赞，因为只有知道什么是美，你才能做出美的事物，这是一切创造美的基础和前提。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16" w:firstLineChars="200"/>
        <w:contextualSpacing/>
        <w:jc w:val="left"/>
        <w:textAlignment w:val="auto"/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</w:pP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对于艺术 审美，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只有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让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先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了解“何为美？美是如何产生的？如何去实现美？”这三个根本性问题。艺术审美是指导技术制作的依据，而软件工具是艺术审美的翅膀。正所谓“欲画 竹必先胸有成竹”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516" w:firstLineChars="200"/>
        <w:contextualSpacing/>
        <w:jc w:val="left"/>
        <w:textAlignment w:val="auto"/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</w:pP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不管是画笔也好，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软件工具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也罢，都只是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相当于手中的画笔，想用它画出美的图像，既取决于软件工具的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熟练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运用，也取决于艺术审美的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理论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指导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新宋体" w:hAnsi="新宋体" w:eastAsia="新宋体" w:cs="新宋体"/>
          <w:i w:val="0"/>
          <w:caps w:val="0"/>
          <w:color w:val="auto"/>
          <w:spacing w:val="24"/>
          <w:sz w:val="21"/>
          <w:szCs w:val="21"/>
          <w:shd w:val="clear" w:fill="FFFFFF"/>
        </w:rPr>
        <w:t>对于软件工具，我们以Photoshop 十大知识点和3ds max四大模块为重点，带领大家全面系统地学习绘图工具的运用。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</w:t>
      </w:r>
      <w:r>
        <w:rPr>
          <w:rFonts w:hint="eastAsia" w:ascii="宋体" w:hAnsi="宋体" w:cs="宋体"/>
          <w:b/>
          <w:color w:val="auto"/>
          <w:sz w:val="24"/>
          <w:szCs w:val="24"/>
          <w:lang w:eastAsia="zh-CN"/>
        </w:rPr>
        <w:t>注册费用</w:t>
      </w: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lang w:eastAsia="zh-CN"/>
        </w:rPr>
        <w:t>注册费为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3200元/人，学生及团队（≥3人）优惠200元/人（包含会议费、专家授课费、资料费、会议期间午餐、晚餐、茶歇等，但不含住宿交通）。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 w:val="0"/>
          <w:color w:val="auto"/>
          <w:sz w:val="24"/>
          <w:szCs w:val="24"/>
          <w:lang w:val="en-US" w:eastAsia="zh-CN"/>
        </w:rPr>
        <w:t>付款方式：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1、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银行</w: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转账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开户名称：上海科炅信息科技中心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开户银行：工行松江科技城支行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银行账号：1001734109100042474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支付宝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转账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账户：kf@yanshudata.com (户名：上海研数数据科技有限公司)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3、现场刷卡（包括公务卡）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注：会议发票与盖章邀请函现场领取，若办理参会流程提前需要，请与会务组联系。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</w:t>
      </w:r>
      <w:r>
        <w:rPr>
          <w:rFonts w:hint="eastAsia" w:ascii="宋体" w:hAnsi="宋体" w:cs="宋体"/>
          <w:b/>
          <w:color w:val="auto"/>
          <w:sz w:val="24"/>
          <w:szCs w:val="24"/>
          <w:lang w:eastAsia="zh-CN"/>
        </w:rPr>
        <w:t>住宿推荐</w:t>
      </w: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维也纳国际酒店大床及标间会议价为300元/天；也可自行预定周边酒店。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【</w:t>
      </w:r>
      <w:r>
        <w:rPr>
          <w:rFonts w:hint="default" w:ascii="宋体" w:hAnsi="宋体" w:cs="宋体"/>
          <w:b/>
          <w:bCs w:val="0"/>
          <w:color w:val="auto"/>
          <w:sz w:val="24"/>
          <w:szCs w:val="24"/>
          <w:lang w:val="en-US" w:eastAsia="zh-CN"/>
        </w:rPr>
        <w:t>报名</w:t>
      </w:r>
      <w:r>
        <w:rPr>
          <w:rFonts w:hint="eastAsia" w:ascii="宋体" w:hAnsi="宋体" w:cs="宋体"/>
          <w:b/>
          <w:bCs w:val="0"/>
          <w:color w:val="auto"/>
          <w:sz w:val="24"/>
          <w:szCs w:val="24"/>
          <w:lang w:val="en-US" w:eastAsia="zh-CN"/>
        </w:rPr>
        <w:t>方法</w:t>
      </w:r>
      <w:r>
        <w:rPr>
          <w:rFonts w:hint="eastAsia" w:ascii="宋体" w:hAnsi="宋体" w:eastAsia="宋体" w:cs="宋体"/>
          <w:b/>
          <w:color w:val="auto"/>
          <w:sz w:val="24"/>
          <w:szCs w:val="24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eastAsia" w:ascii="宋体" w:hAnsi="宋体" w:eastAsia="宋体" w:cs="宋体"/>
          <w:b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lang w:eastAsia="zh-CN"/>
        </w:rPr>
        <w:t>请填写报名回执发至会务组或在线注册，我们收到您的报名会及时回复确认。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>联系方式：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张老师 13788915181（微信同号）</w: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邮箱：</w: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instrText xml:space="preserve"> HYPERLINK "mailto:kf@yanshudata.com " </w:instrTex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default" w:ascii="宋体" w:hAnsi="宋体" w:cs="宋体"/>
          <w:b w:val="0"/>
          <w:bCs/>
          <w:sz w:val="24"/>
          <w:szCs w:val="24"/>
          <w:lang w:val="en-US" w:eastAsia="zh-CN"/>
        </w:rPr>
        <w:t>kf@yanshudata.com </w:t>
      </w:r>
      <w:r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</w:p>
    <w:tbl>
      <w:tblPr>
        <w:tblStyle w:val="2"/>
        <w:tblW w:w="9559" w:type="dxa"/>
        <w:jc w:val="center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840"/>
        <w:gridCol w:w="1770"/>
        <w:gridCol w:w="1508"/>
        <w:gridCol w:w="1155"/>
        <w:gridCol w:w="2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559" w:type="dxa"/>
            <w:gridSpan w:val="6"/>
            <w:vAlign w:val="center"/>
          </w:tcPr>
          <w:p>
            <w:pPr>
              <w:tabs>
                <w:tab w:val="left" w:pos="6984"/>
              </w:tabs>
              <w:spacing w:afterLines="20"/>
              <w:jc w:val="center"/>
              <w:rPr>
                <w:rFonts w:hint="eastAsia" w:ascii="微软雅黑" w:hAnsi="微软雅黑" w:eastAsia="微软雅黑" w:cs="仿宋"/>
                <w:color w:val="404040" w:themeColor="text1" w:themeTint="BF"/>
                <w:sz w:val="18"/>
                <w:szCs w:val="18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仿宋"/>
                <w:b/>
                <w:color w:val="0000FF"/>
                <w:sz w:val="24"/>
                <w:lang w:eastAsia="zh-CN"/>
              </w:rPr>
              <w:t>科研论文绘图高级培训班</w:t>
            </w:r>
            <w:r>
              <w:rPr>
                <w:rFonts w:hint="eastAsia" w:ascii="微软雅黑" w:hAnsi="微软雅黑" w:eastAsia="微软雅黑" w:cs="仿宋"/>
                <w:b/>
                <w:color w:val="0000FF"/>
                <w:sz w:val="24"/>
              </w:rPr>
              <w:t>报名回执表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单位名称</w:t>
            </w:r>
          </w:p>
        </w:tc>
        <w:tc>
          <w:tcPr>
            <w:tcW w:w="8172" w:type="dxa"/>
            <w:gridSpan w:val="5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学员姓名</w:t>
            </w:r>
          </w:p>
        </w:tc>
        <w:tc>
          <w:tcPr>
            <w:tcW w:w="84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性别</w:t>
            </w:r>
          </w:p>
        </w:tc>
        <w:tc>
          <w:tcPr>
            <w:tcW w:w="1770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职称/职务</w:t>
            </w:r>
          </w:p>
        </w:tc>
        <w:tc>
          <w:tcPr>
            <w:tcW w:w="1508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手机号码</w:t>
            </w:r>
          </w:p>
        </w:tc>
        <w:tc>
          <w:tcPr>
            <w:tcW w:w="4054" w:type="dxa"/>
            <w:gridSpan w:val="2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常用邮箱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84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4054" w:type="dxa"/>
            <w:gridSpan w:val="2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84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4054" w:type="dxa"/>
            <w:gridSpan w:val="2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84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770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  <w:tc>
          <w:tcPr>
            <w:tcW w:w="4054" w:type="dxa"/>
            <w:gridSpan w:val="2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7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发票抬头</w:t>
            </w:r>
          </w:p>
        </w:tc>
        <w:tc>
          <w:tcPr>
            <w:tcW w:w="2610" w:type="dxa"/>
            <w:gridSpan w:val="2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b/>
                <w:szCs w:val="21"/>
              </w:rPr>
            </w:pPr>
          </w:p>
        </w:tc>
        <w:tc>
          <w:tcPr>
            <w:tcW w:w="1508" w:type="dxa"/>
            <w:vAlign w:val="center"/>
          </w:tcPr>
          <w:p>
            <w:pPr>
              <w:spacing w:afterLines="20" w:line="400" w:lineRule="exact"/>
              <w:jc w:val="center"/>
              <w:rPr>
                <w:rFonts w:ascii="微软雅黑" w:hAnsi="微软雅黑" w:eastAsia="微软雅黑" w:cs="仿宋"/>
                <w:b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发票内容</w:t>
            </w:r>
          </w:p>
        </w:tc>
        <w:tc>
          <w:tcPr>
            <w:tcW w:w="4054" w:type="dxa"/>
            <w:gridSpan w:val="2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1387" w:type="dxa"/>
            <w:vAlign w:val="center"/>
          </w:tcPr>
          <w:p>
            <w:pPr>
              <w:topLinePunct/>
              <w:spacing w:afterLines="20" w:line="400" w:lineRule="exact"/>
              <w:jc w:val="center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单位税号</w:t>
            </w:r>
          </w:p>
        </w:tc>
        <w:tc>
          <w:tcPr>
            <w:tcW w:w="8172" w:type="dxa"/>
            <w:gridSpan w:val="5"/>
            <w:vAlign w:val="center"/>
          </w:tcPr>
          <w:p>
            <w:pPr>
              <w:topLinePunct/>
              <w:spacing w:afterLines="20" w:line="400" w:lineRule="exact"/>
              <w:jc w:val="center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1387" w:type="dxa"/>
            <w:vAlign w:val="center"/>
          </w:tcPr>
          <w:p>
            <w:pPr>
              <w:topLinePunct/>
              <w:spacing w:afterLines="20" w:line="400" w:lineRule="exact"/>
              <w:jc w:val="center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付款方式</w:t>
            </w:r>
          </w:p>
        </w:tc>
        <w:tc>
          <w:tcPr>
            <w:tcW w:w="4118" w:type="dxa"/>
            <w:gridSpan w:val="3"/>
            <w:vAlign w:val="center"/>
          </w:tcPr>
          <w:p>
            <w:pPr>
              <w:topLinePunct/>
              <w:spacing w:afterLines="20" w:line="400" w:lineRule="exact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 xml:space="preserve"> □现场刷卡  □银行转账   □支付宝</w:t>
            </w:r>
          </w:p>
        </w:tc>
        <w:tc>
          <w:tcPr>
            <w:tcW w:w="1155" w:type="dxa"/>
            <w:vAlign w:val="center"/>
          </w:tcPr>
          <w:p>
            <w:pPr>
              <w:topLinePunct/>
              <w:spacing w:afterLines="20" w:line="400" w:lineRule="exact"/>
              <w:jc w:val="center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酒店预定</w:t>
            </w:r>
          </w:p>
        </w:tc>
        <w:tc>
          <w:tcPr>
            <w:tcW w:w="2899" w:type="dxa"/>
            <w:vAlign w:val="center"/>
          </w:tcPr>
          <w:p>
            <w:pPr>
              <w:topLinePunct/>
              <w:spacing w:afterLines="20" w:line="400" w:lineRule="exact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□单住  □合住  □不需要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1387" w:type="dxa"/>
            <w:vAlign w:val="center"/>
          </w:tcPr>
          <w:p>
            <w:pPr>
              <w:topLinePunct/>
              <w:spacing w:afterLines="20" w:line="400" w:lineRule="exact"/>
              <w:jc w:val="center"/>
              <w:textAlignment w:val="baseline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szCs w:val="21"/>
              </w:rPr>
              <w:t>备注</w:t>
            </w:r>
          </w:p>
        </w:tc>
        <w:tc>
          <w:tcPr>
            <w:tcW w:w="8172" w:type="dxa"/>
            <w:gridSpan w:val="5"/>
            <w:vAlign w:val="center"/>
          </w:tcPr>
          <w:p>
            <w:pPr>
              <w:spacing w:afterLines="20" w:line="400" w:lineRule="exact"/>
              <w:rPr>
                <w:rFonts w:ascii="微软雅黑" w:hAnsi="微软雅黑" w:eastAsia="微软雅黑" w:cs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9559" w:type="dxa"/>
            <w:gridSpan w:val="6"/>
            <w:vAlign w:val="center"/>
          </w:tcPr>
          <w:p>
            <w:pPr>
              <w:spacing w:line="400" w:lineRule="exact"/>
              <w:rPr>
                <w:rFonts w:ascii="微软雅黑" w:hAnsi="微软雅黑" w:eastAsia="微软雅黑" w:cs="仿宋"/>
                <w:szCs w:val="21"/>
              </w:rPr>
            </w:pPr>
            <w:r>
              <w:rPr>
                <w:rFonts w:hint="eastAsia" w:ascii="微软雅黑" w:hAnsi="微软雅黑" w:eastAsia="微软雅黑" w:cs="仿宋"/>
                <w:b/>
                <w:szCs w:val="21"/>
                <w:lang w:eastAsia="zh-CN"/>
              </w:rPr>
              <w:t>报名</w:t>
            </w:r>
            <w:r>
              <w:rPr>
                <w:rFonts w:hint="eastAsia" w:ascii="微软雅黑" w:hAnsi="微软雅黑" w:eastAsia="微软雅黑" w:cs="仿宋"/>
                <w:b/>
                <w:szCs w:val="21"/>
              </w:rPr>
              <w:t>提示：</w:t>
            </w:r>
            <w:r>
              <w:rPr>
                <w:rFonts w:hint="eastAsia" w:ascii="微软雅黑" w:hAnsi="微软雅黑" w:eastAsia="微软雅黑" w:cs="仿宋"/>
                <w:b/>
                <w:color w:val="FFFFFF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仿宋"/>
                <w:bCs/>
                <w:color w:val="FFFFFF"/>
                <w:sz w:val="13"/>
                <w:szCs w:val="13"/>
              </w:rPr>
              <w:t>310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304" w:hanging="304" w:hangingChars="145"/>
              <w:textAlignment w:val="auto"/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请将报名回执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lang w:eastAsia="zh-CN"/>
              </w:rPr>
              <w:t>发至指定邮箱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:</w:t>
            </w:r>
            <w:r>
              <w:rPr>
                <w:rFonts w:hint="eastAsia" w:ascii="微软雅黑" w:hAnsi="微软雅黑" w:eastAsia="微软雅黑" w:cs="仿宋"/>
                <w:color w:val="00336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instrText xml:space="preserve"> HYPERLINK "mailto:kf@yanshudata.com" </w:instrTex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kf@yanshudata.com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304" w:hanging="304" w:hangingChars="145"/>
              <w:textAlignment w:val="auto"/>
              <w:rPr>
                <w:rFonts w:hint="default" w:ascii="微软雅黑" w:hAnsi="微软雅黑" w:eastAsia="微软雅黑" w:cs="仿宋"/>
                <w:color w:val="003366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也可在线注册：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instrText xml:space="preserve"> HYPERLINK "http://www.yanshudata.cn/contact_form.asp?keyno=14" </w:instrTex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6"/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http://www.yanshudata.cn/contact_form.asp?keyno=14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40" w:line="340" w:lineRule="exact"/>
              <w:ind w:left="307" w:hanging="306" w:hangingChars="146"/>
              <w:textAlignment w:val="auto"/>
              <w:rPr>
                <w:rFonts w:ascii="微软雅黑" w:hAnsi="微软雅黑" w:eastAsia="微软雅黑" w:cs="仿宋"/>
                <w:color w:val="003366"/>
                <w:szCs w:val="21"/>
              </w:rPr>
            </w:pPr>
            <w:r>
              <w:rPr>
                <w:rFonts w:hint="eastAsia" w:ascii="微软雅黑" w:hAnsi="微软雅黑" w:eastAsia="微软雅黑" w:cs="仿宋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lang w:eastAsia="zh-CN"/>
              </w:rPr>
              <w:t>报名后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超过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lang w:val="en-US" w:eastAsia="zh-CN"/>
              </w:rPr>
              <w:t>1个工作日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lang w:eastAsia="zh-CN"/>
              </w:rPr>
              <w:t>未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收到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lang w:eastAsia="zh-CN"/>
              </w:rPr>
              <w:t>会务组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回复请联系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  <w:shd w:val="clear" w:color="auto" w:fill="FFFFFF"/>
                <w:lang w:eastAsia="zh-CN"/>
              </w:rPr>
              <w:t>确认</w:t>
            </w:r>
            <w:r>
              <w:rPr>
                <w:rFonts w:hint="eastAsia" w:ascii="微软雅黑" w:hAnsi="微软雅黑" w:eastAsia="微软雅黑" w:cs="仿宋"/>
                <w:sz w:val="21"/>
                <w:szCs w:val="21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contextualSpacing/>
        <w:jc w:val="both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contextualSpacing/>
        <w:jc w:val="both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5C61A6"/>
    <w:multiLevelType w:val="singleLevel"/>
    <w:tmpl w:val="FC5C61A6"/>
    <w:lvl w:ilvl="0" w:tentative="0">
      <w:start w:val="1"/>
      <w:numFmt w:val="decimal"/>
      <w:suff w:val="nothing"/>
      <w:lvlText w:val="%1，"/>
      <w:lvlJc w:val="left"/>
    </w:lvl>
  </w:abstractNum>
  <w:abstractNum w:abstractNumId="1">
    <w:nsid w:val="01A5364E"/>
    <w:multiLevelType w:val="multilevel"/>
    <w:tmpl w:val="01A5364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CD74C0"/>
    <w:multiLevelType w:val="multilevel"/>
    <w:tmpl w:val="07CD74C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BE1F3F"/>
    <w:multiLevelType w:val="multilevel"/>
    <w:tmpl w:val="13BE1F3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BFEAE53"/>
    <w:multiLevelType w:val="singleLevel"/>
    <w:tmpl w:val="7BFEAE5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80265"/>
    <w:rsid w:val="071877C6"/>
    <w:rsid w:val="12EC564B"/>
    <w:rsid w:val="12FC3060"/>
    <w:rsid w:val="15164BDE"/>
    <w:rsid w:val="283440C6"/>
    <w:rsid w:val="2839245C"/>
    <w:rsid w:val="2B42183F"/>
    <w:rsid w:val="30801C05"/>
    <w:rsid w:val="3976505C"/>
    <w:rsid w:val="3D50608C"/>
    <w:rsid w:val="3E1A736C"/>
    <w:rsid w:val="43D67126"/>
    <w:rsid w:val="4748655A"/>
    <w:rsid w:val="48647231"/>
    <w:rsid w:val="48DF7943"/>
    <w:rsid w:val="4AE457DE"/>
    <w:rsid w:val="4B63482B"/>
    <w:rsid w:val="501D7C5F"/>
    <w:rsid w:val="50343176"/>
    <w:rsid w:val="59CB6544"/>
    <w:rsid w:val="5ED80265"/>
    <w:rsid w:val="666001DE"/>
    <w:rsid w:val="6D8B6668"/>
    <w:rsid w:val="713A74FF"/>
    <w:rsid w:val="72A24612"/>
    <w:rsid w:val="7950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2019-11-18T03:02:00Z</dcterms:created>
  <dc:creator>张帆</dc:creator>
  <cp:lastModifiedBy>张帆</cp:lastModifiedBy>
  <dcterms:modified xsi:type="dcterms:W3CDTF">2019-12-06T06:54:46Z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